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8F" w:rsidRPr="00FD088F" w:rsidRDefault="00FD088F" w:rsidP="00FD088F">
      <w:pPr>
        <w:jc w:val="center"/>
        <w:rPr>
          <w:rFonts w:ascii="Tahoma" w:eastAsia="Times New Roman" w:hAnsi="Tahoma" w:cs="Tahoma"/>
          <w:b/>
          <w:sz w:val="22"/>
          <w:szCs w:val="22"/>
          <w:lang w:eastAsia="fr-FR"/>
        </w:rPr>
      </w:pPr>
      <w:r w:rsidRPr="00FD088F">
        <w:rPr>
          <w:rFonts w:ascii="Tahoma" w:eastAsia="Times New Roman" w:hAnsi="Tahoma" w:cs="Tahoma"/>
          <w:b/>
          <w:sz w:val="22"/>
          <w:szCs w:val="22"/>
          <w:lang w:eastAsia="fr-FR"/>
        </w:rPr>
        <w:t>REPUBLIQUE FRANCAISE - VILLE DE BAYONNE (PA)</w:t>
      </w:r>
    </w:p>
    <w:p w:rsidR="00FD088F" w:rsidRPr="00FD088F" w:rsidRDefault="00FD088F" w:rsidP="00FD088F">
      <w:pPr>
        <w:rPr>
          <w:rFonts w:ascii="Tahoma" w:eastAsia="Times New Roman" w:hAnsi="Tahoma" w:cs="Tahoma"/>
          <w:b/>
          <w:sz w:val="22"/>
          <w:szCs w:val="22"/>
          <w:lang w:eastAsia="fr-FR"/>
        </w:rPr>
      </w:pPr>
    </w:p>
    <w:p w:rsidR="00FD088F" w:rsidRPr="00FD088F" w:rsidRDefault="00FD088F" w:rsidP="00FD088F">
      <w:pPr>
        <w:ind w:firstLine="7655"/>
        <w:rPr>
          <w:rFonts w:ascii="Tahoma" w:eastAsia="Times New Roman" w:hAnsi="Tahoma" w:cs="Tahoma"/>
          <w:b/>
          <w:sz w:val="22"/>
          <w:szCs w:val="22"/>
          <w:lang w:eastAsia="fr-FR"/>
        </w:rPr>
      </w:pPr>
      <w:r>
        <w:rPr>
          <w:rFonts w:ascii="Tahoma" w:eastAsia="Times New Roman" w:hAnsi="Tahoma" w:cs="Tahoma"/>
          <w:b/>
          <w:sz w:val="22"/>
          <w:szCs w:val="22"/>
          <w:lang w:eastAsia="fr-FR"/>
        </w:rPr>
        <w:t>O/J N° 02</w:t>
      </w:r>
    </w:p>
    <w:p w:rsidR="00FD088F" w:rsidRPr="00FD088F" w:rsidRDefault="00FD088F" w:rsidP="00FD088F">
      <w:pPr>
        <w:rPr>
          <w:rFonts w:ascii="Tahoma" w:eastAsia="Times New Roman" w:hAnsi="Tahoma" w:cs="Tahoma"/>
          <w:b/>
          <w:sz w:val="22"/>
          <w:szCs w:val="22"/>
          <w:lang w:eastAsia="fr-FR"/>
        </w:rPr>
      </w:pPr>
    </w:p>
    <w:p w:rsidR="00FD088F" w:rsidRPr="00FD088F" w:rsidRDefault="00FD088F" w:rsidP="00FD088F">
      <w:pPr>
        <w:jc w:val="center"/>
        <w:rPr>
          <w:rFonts w:ascii="Tahoma" w:eastAsia="Times New Roman" w:hAnsi="Tahoma" w:cs="Tahoma"/>
          <w:b/>
          <w:sz w:val="22"/>
          <w:szCs w:val="22"/>
          <w:u w:val="single"/>
          <w:lang w:eastAsia="fr-FR"/>
        </w:rPr>
      </w:pPr>
      <w:r w:rsidRPr="00FD088F">
        <w:rPr>
          <w:rFonts w:ascii="Tahoma" w:eastAsia="Times New Roman" w:hAnsi="Tahoma" w:cs="Tahoma"/>
          <w:b/>
          <w:sz w:val="22"/>
          <w:szCs w:val="22"/>
          <w:u w:val="single"/>
          <w:lang w:eastAsia="fr-FR"/>
        </w:rPr>
        <w:t>Séance du 26 septembre 2016</w:t>
      </w:r>
    </w:p>
    <w:p w:rsidR="00FD088F" w:rsidRPr="00FD088F" w:rsidRDefault="00FD088F" w:rsidP="00FD088F">
      <w:pPr>
        <w:rPr>
          <w:rFonts w:ascii="Tahoma" w:eastAsia="Times New Roman" w:hAnsi="Tahoma" w:cs="Tahoma"/>
          <w:b/>
          <w:sz w:val="22"/>
          <w:szCs w:val="22"/>
          <w:lang w:eastAsia="fr-FR"/>
        </w:rPr>
      </w:pPr>
    </w:p>
    <w:p w:rsidR="00FD088F" w:rsidRPr="00FD088F" w:rsidRDefault="00FD088F" w:rsidP="00FD088F">
      <w:pPr>
        <w:rPr>
          <w:rFonts w:ascii="Tahoma" w:eastAsia="Times New Roman" w:hAnsi="Tahoma" w:cs="Tahoma"/>
          <w:b/>
          <w:sz w:val="22"/>
          <w:szCs w:val="22"/>
          <w:lang w:eastAsia="fr-FR"/>
        </w:rPr>
      </w:pPr>
    </w:p>
    <w:p w:rsidR="00FD088F" w:rsidRPr="00FD088F" w:rsidRDefault="00FD088F" w:rsidP="00FD088F">
      <w:pPr>
        <w:jc w:val="center"/>
        <w:rPr>
          <w:rFonts w:ascii="Tahoma" w:eastAsia="Times New Roman" w:hAnsi="Tahoma" w:cs="Tahoma"/>
          <w:b/>
          <w:sz w:val="22"/>
          <w:szCs w:val="22"/>
          <w:lang w:eastAsia="fr-FR"/>
        </w:rPr>
      </w:pPr>
      <w:r w:rsidRPr="00FD088F">
        <w:rPr>
          <w:rFonts w:ascii="Tahoma" w:eastAsia="Times New Roman" w:hAnsi="Tahoma" w:cs="Tahoma"/>
          <w:b/>
          <w:sz w:val="22"/>
          <w:szCs w:val="22"/>
          <w:lang w:eastAsia="fr-FR"/>
        </w:rPr>
        <w:t>DELIBERATION DU CONSEIL MUNICIPAL</w:t>
      </w:r>
    </w:p>
    <w:p w:rsidR="00FD088F" w:rsidRPr="00FD088F" w:rsidRDefault="00FD088F" w:rsidP="00FD088F">
      <w:pPr>
        <w:rPr>
          <w:rFonts w:ascii="Tahoma" w:eastAsia="Times New Roman" w:hAnsi="Tahoma" w:cs="Tahoma"/>
          <w:b/>
          <w:sz w:val="22"/>
          <w:szCs w:val="22"/>
          <w:lang w:eastAsia="fr-FR"/>
        </w:rPr>
      </w:pPr>
    </w:p>
    <w:p w:rsidR="00FD088F" w:rsidRPr="00FD088F" w:rsidRDefault="00FD088F" w:rsidP="00FD088F">
      <w:pPr>
        <w:rPr>
          <w:rFonts w:ascii="Tahoma" w:eastAsia="Times New Roman" w:hAnsi="Tahoma" w:cs="Tahoma"/>
          <w:b/>
          <w:sz w:val="22"/>
          <w:szCs w:val="22"/>
          <w:lang w:eastAsia="fr-FR"/>
        </w:rPr>
      </w:pPr>
    </w:p>
    <w:p w:rsidR="00FD088F" w:rsidRPr="00FD088F" w:rsidRDefault="00FD088F" w:rsidP="00FD088F">
      <w:pPr>
        <w:jc w:val="both"/>
        <w:rPr>
          <w:rFonts w:ascii="Tahoma" w:eastAsia="Times New Roman" w:hAnsi="Tahoma" w:cs="Tahoma"/>
          <w:b/>
          <w:i/>
          <w:sz w:val="22"/>
          <w:szCs w:val="22"/>
          <w:lang w:eastAsia="fr-FR"/>
        </w:rPr>
      </w:pPr>
      <w:r w:rsidRPr="00FD088F">
        <w:rPr>
          <w:rFonts w:ascii="Tahoma" w:eastAsia="Times New Roman" w:hAnsi="Tahoma" w:cs="Tahoma"/>
          <w:b/>
          <w:i/>
          <w:sz w:val="22"/>
          <w:szCs w:val="22"/>
          <w:lang w:eastAsia="fr-FR"/>
        </w:rPr>
        <w:t>Le conseil municipal, régulièrement convoqué le 20 septembre 2016, s’est réuni au lieu habituel de ses séances et a délibéré sur la question suivante dont le compte-rendu a été affiché à la porte principale de la mairie.</w:t>
      </w:r>
    </w:p>
    <w:p w:rsidR="00FD088F" w:rsidRPr="00FD088F" w:rsidRDefault="00FD088F" w:rsidP="00FD088F">
      <w:pPr>
        <w:jc w:val="both"/>
        <w:rPr>
          <w:rFonts w:ascii="Tahoma" w:eastAsia="Times New Roman" w:hAnsi="Tahoma" w:cs="Tahoma"/>
          <w:b/>
          <w:sz w:val="22"/>
          <w:szCs w:val="22"/>
          <w:lang w:eastAsia="fr-FR"/>
        </w:rPr>
      </w:pPr>
    </w:p>
    <w:p w:rsidR="00FD088F" w:rsidRPr="00FD088F" w:rsidRDefault="00FD088F" w:rsidP="00FD088F">
      <w:pPr>
        <w:jc w:val="center"/>
        <w:rPr>
          <w:rFonts w:ascii="Tahoma" w:eastAsia="Times New Roman" w:hAnsi="Tahoma" w:cs="Tahoma"/>
          <w:sz w:val="22"/>
          <w:szCs w:val="22"/>
          <w:lang w:eastAsia="fr-FR"/>
        </w:rPr>
      </w:pPr>
      <w:r w:rsidRPr="00FD088F">
        <w:rPr>
          <w:rFonts w:ascii="Tahoma" w:eastAsia="Times New Roman" w:hAnsi="Tahoma" w:cs="Tahoma"/>
          <w:sz w:val="22"/>
          <w:szCs w:val="22"/>
          <w:lang w:eastAsia="fr-FR"/>
        </w:rPr>
        <w:t>-oOo</w:t>
      </w:r>
    </w:p>
    <w:p w:rsidR="00FD088F" w:rsidRPr="00FD088F" w:rsidRDefault="00FD088F" w:rsidP="00FD088F">
      <w:pPr>
        <w:jc w:val="both"/>
        <w:rPr>
          <w:rFonts w:ascii="Tahoma" w:eastAsia="Times New Roman" w:hAnsi="Tahoma" w:cs="Tahoma"/>
          <w:b/>
          <w:sz w:val="22"/>
          <w:szCs w:val="22"/>
          <w:lang w:eastAsia="fr-FR"/>
        </w:rPr>
      </w:pPr>
    </w:p>
    <w:p w:rsidR="00FD088F" w:rsidRPr="00FD088F" w:rsidRDefault="00FD088F" w:rsidP="00FD088F">
      <w:pPr>
        <w:jc w:val="both"/>
        <w:rPr>
          <w:rFonts w:ascii="Tahoma" w:eastAsia="Times New Roman" w:hAnsi="Tahoma" w:cs="Tahoma"/>
          <w:b/>
          <w:sz w:val="22"/>
          <w:szCs w:val="22"/>
          <w:lang w:eastAsia="fr-FR"/>
        </w:rPr>
      </w:pPr>
    </w:p>
    <w:p w:rsidR="00FD088F" w:rsidRPr="00FD088F" w:rsidRDefault="00FD088F" w:rsidP="00FD088F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 w:rsidRPr="00FD088F">
        <w:rPr>
          <w:rFonts w:ascii="Tahoma" w:eastAsia="Times New Roman" w:hAnsi="Tahoma" w:cs="Tahoma"/>
          <w:b/>
          <w:sz w:val="22"/>
          <w:szCs w:val="22"/>
          <w:u w:val="single"/>
          <w:lang w:eastAsia="fr-FR"/>
        </w:rPr>
        <w:t>PRESENTS</w:t>
      </w:r>
      <w:r w:rsidRPr="00FD088F">
        <w:rPr>
          <w:rFonts w:ascii="Tahoma" w:eastAsia="Times New Roman" w:hAnsi="Tahoma" w:cs="Tahoma"/>
          <w:sz w:val="22"/>
          <w:szCs w:val="22"/>
          <w:lang w:eastAsia="fr-FR"/>
        </w:rPr>
        <w:t xml:space="preserve"> : M. Etchegaray, maire-président, Mme Durruty, M. Millet</w:t>
      </w:r>
      <w:r w:rsidRPr="00FD088F">
        <w:rPr>
          <w:rFonts w:ascii="Tahoma" w:eastAsia="Times New Roman" w:hAnsi="Tahoma" w:cs="Tahoma"/>
          <w:sz w:val="22"/>
          <w:szCs w:val="22"/>
          <w:lang w:eastAsia="fr-FR"/>
        </w:rPr>
        <w:noBreakHyphen/>
        <w:t>Barbé, Mme Bisauta, M. Soroste, Mme Lauqué, MM. Neys, Ugalde, Lacassagne, Mmes Duhart, Castel, Martin-Dolhagaray, M. Aguerre, adjoints ; Mme Juzan, MM. Salducci, Pocq, Arcouet, Lalanne, Salanne, Mmes Brau-Boirie, Meyzenc, MM. Escapil-Inchauspé, Laiguillon, Mme Bensoussan, MM. Boutonnet, Daubisse, Mmes Aragon, Picard-Felices, Capdevielle, Herrera Landa, MM. Duzert, Etcheto, Pallas, Artiaga, Iriart, Mme Wagner, conseillers municipaux.</w:t>
      </w:r>
    </w:p>
    <w:p w:rsidR="00FD088F" w:rsidRPr="00FD088F" w:rsidRDefault="00FD088F" w:rsidP="00FD088F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:rsidR="00FD088F" w:rsidRPr="00FD088F" w:rsidRDefault="00FD088F" w:rsidP="00FD088F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 w:rsidRPr="00FD088F">
        <w:rPr>
          <w:rFonts w:ascii="Tahoma" w:eastAsia="Times New Roman" w:hAnsi="Tahoma" w:cs="Tahoma"/>
          <w:b/>
          <w:sz w:val="22"/>
          <w:szCs w:val="22"/>
          <w:u w:val="single"/>
          <w:lang w:eastAsia="fr-FR"/>
        </w:rPr>
        <w:t>ONT DONNE POUVOIR</w:t>
      </w:r>
      <w:r w:rsidRPr="00FD088F">
        <w:rPr>
          <w:rFonts w:ascii="Tahoma" w:eastAsia="Times New Roman" w:hAnsi="Tahoma" w:cs="Tahoma"/>
          <w:b/>
          <w:sz w:val="22"/>
          <w:szCs w:val="22"/>
          <w:lang w:eastAsia="fr-FR"/>
        </w:rPr>
        <w:t> :</w:t>
      </w:r>
      <w:r w:rsidRPr="00FD088F">
        <w:rPr>
          <w:rFonts w:ascii="Tahoma" w:eastAsia="Times New Roman" w:hAnsi="Tahoma" w:cs="Tahoma"/>
          <w:sz w:val="22"/>
          <w:szCs w:val="22"/>
          <w:lang w:eastAsia="fr-FR"/>
        </w:rPr>
        <w:t xml:space="preserve"> Mme Langlois à M. Esmieu ; M. Escapil-Inchauspé à M. Lalanne ; Mme Taieb à Mme Castel ; Mme Candillier à M. Arcouet ; Mme Belbaraka à M. Millet</w:t>
      </w:r>
      <w:r w:rsidRPr="00FD088F">
        <w:rPr>
          <w:rFonts w:ascii="Tahoma" w:eastAsia="Times New Roman" w:hAnsi="Tahoma" w:cs="Tahoma"/>
          <w:sz w:val="22"/>
          <w:szCs w:val="22"/>
          <w:lang w:eastAsia="fr-FR"/>
        </w:rPr>
        <w:noBreakHyphen/>
        <w:t xml:space="preserve">Barbé ; Mme Destin à M. Laiguillon ; Mme Capdevielle à Mme Aragon ;  M. Artiaga à </w:t>
      </w:r>
    </w:p>
    <w:p w:rsidR="00FD088F" w:rsidRPr="00FD088F" w:rsidRDefault="00FD088F" w:rsidP="00FD088F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 w:rsidRPr="00FD088F">
        <w:rPr>
          <w:rFonts w:ascii="Tahoma" w:eastAsia="Times New Roman" w:hAnsi="Tahoma" w:cs="Tahoma"/>
          <w:sz w:val="22"/>
          <w:szCs w:val="22"/>
          <w:lang w:eastAsia="fr-FR"/>
        </w:rPr>
        <w:t>M. Etcheto.</w:t>
      </w:r>
    </w:p>
    <w:p w:rsidR="00FD088F" w:rsidRPr="00FD088F" w:rsidRDefault="00FD088F" w:rsidP="00FD088F">
      <w:pPr>
        <w:rPr>
          <w:rFonts w:ascii="Tahoma" w:eastAsia="Times New Roman" w:hAnsi="Tahoma" w:cs="Tahoma"/>
          <w:sz w:val="22"/>
          <w:szCs w:val="22"/>
          <w:lang w:eastAsia="fr-FR"/>
        </w:rPr>
      </w:pPr>
    </w:p>
    <w:p w:rsidR="00FD088F" w:rsidRPr="00FD088F" w:rsidRDefault="00FD088F" w:rsidP="00FD088F">
      <w:pPr>
        <w:rPr>
          <w:rFonts w:ascii="Tahoma" w:eastAsia="Times New Roman" w:hAnsi="Tahoma" w:cs="Tahoma"/>
          <w:sz w:val="22"/>
          <w:szCs w:val="22"/>
          <w:lang w:eastAsia="fr-FR"/>
        </w:rPr>
      </w:pPr>
      <w:r w:rsidRPr="00FD088F">
        <w:rPr>
          <w:rFonts w:ascii="Tahoma" w:eastAsia="Times New Roman" w:hAnsi="Tahoma" w:cs="Tahoma"/>
          <w:b/>
          <w:sz w:val="22"/>
          <w:szCs w:val="22"/>
          <w:u w:val="single"/>
          <w:lang w:eastAsia="fr-FR"/>
        </w:rPr>
        <w:t>EXCUSE</w:t>
      </w:r>
      <w:r w:rsidRPr="00FD088F">
        <w:rPr>
          <w:rFonts w:ascii="Tahoma" w:eastAsia="Times New Roman" w:hAnsi="Tahoma" w:cs="Tahoma"/>
          <w:b/>
          <w:sz w:val="22"/>
          <w:szCs w:val="22"/>
          <w:lang w:eastAsia="fr-FR"/>
        </w:rPr>
        <w:t> :</w:t>
      </w:r>
      <w:r w:rsidRPr="00FD088F">
        <w:rPr>
          <w:rFonts w:ascii="Tahoma" w:eastAsia="Times New Roman" w:hAnsi="Tahoma" w:cs="Tahoma"/>
          <w:sz w:val="22"/>
          <w:szCs w:val="22"/>
          <w:lang w:eastAsia="fr-FR"/>
        </w:rPr>
        <w:t xml:space="preserve"> M. Bergé.</w:t>
      </w:r>
    </w:p>
    <w:p w:rsidR="00FD088F" w:rsidRPr="00FD088F" w:rsidRDefault="00FD088F" w:rsidP="00FD088F">
      <w:pPr>
        <w:rPr>
          <w:rFonts w:ascii="Tahoma" w:eastAsia="Times New Roman" w:hAnsi="Tahoma" w:cs="Tahoma"/>
          <w:sz w:val="22"/>
          <w:szCs w:val="22"/>
          <w:lang w:eastAsia="fr-FR"/>
        </w:rPr>
      </w:pPr>
    </w:p>
    <w:p w:rsidR="00FD088F" w:rsidRPr="00FD088F" w:rsidRDefault="00FD088F" w:rsidP="00FD088F">
      <w:pPr>
        <w:rPr>
          <w:rFonts w:ascii="Tahoma" w:eastAsia="Times New Roman" w:hAnsi="Tahoma" w:cs="Tahoma"/>
          <w:sz w:val="22"/>
          <w:szCs w:val="22"/>
          <w:lang w:eastAsia="fr-FR"/>
        </w:rPr>
      </w:pPr>
      <w:r w:rsidRPr="00FD088F">
        <w:rPr>
          <w:rFonts w:ascii="Tahoma" w:eastAsia="Times New Roman" w:hAnsi="Tahoma" w:cs="Tahoma"/>
          <w:b/>
          <w:sz w:val="22"/>
          <w:szCs w:val="22"/>
          <w:u w:val="single"/>
          <w:lang w:eastAsia="fr-FR"/>
        </w:rPr>
        <w:t>SECRETAIRE</w:t>
      </w:r>
      <w:r w:rsidRPr="00FD088F">
        <w:rPr>
          <w:rFonts w:ascii="Tahoma" w:eastAsia="Times New Roman" w:hAnsi="Tahoma" w:cs="Tahoma"/>
          <w:b/>
          <w:sz w:val="22"/>
          <w:szCs w:val="22"/>
          <w:lang w:eastAsia="fr-FR"/>
        </w:rPr>
        <w:t xml:space="preserve"> </w:t>
      </w:r>
      <w:r w:rsidRPr="00FD088F">
        <w:rPr>
          <w:rFonts w:ascii="Tahoma" w:eastAsia="Times New Roman" w:hAnsi="Tahoma" w:cs="Tahoma"/>
          <w:sz w:val="22"/>
          <w:szCs w:val="22"/>
          <w:lang w:eastAsia="fr-FR"/>
        </w:rPr>
        <w:t>: M. Boutonnet.</w:t>
      </w:r>
    </w:p>
    <w:p w:rsidR="00FD088F" w:rsidRPr="00FD088F" w:rsidRDefault="00FD088F" w:rsidP="00FD088F">
      <w:pPr>
        <w:rPr>
          <w:rFonts w:ascii="Tahoma" w:eastAsia="Times New Roman" w:hAnsi="Tahoma" w:cs="Tahoma"/>
          <w:sz w:val="22"/>
          <w:szCs w:val="22"/>
          <w:lang w:eastAsia="fr-FR"/>
        </w:rPr>
      </w:pPr>
    </w:p>
    <w:p w:rsidR="00FD088F" w:rsidRPr="00FD088F" w:rsidRDefault="00FD088F" w:rsidP="00FD088F">
      <w:pPr>
        <w:rPr>
          <w:rFonts w:ascii="Tahoma" w:eastAsia="Times New Roman" w:hAnsi="Tahoma" w:cs="Tahoma"/>
          <w:sz w:val="22"/>
          <w:szCs w:val="22"/>
          <w:lang w:eastAsia="fr-FR"/>
        </w:rPr>
      </w:pPr>
    </w:p>
    <w:p w:rsidR="00FD088F" w:rsidRPr="00FD088F" w:rsidRDefault="00FD088F" w:rsidP="00FD088F">
      <w:pPr>
        <w:jc w:val="center"/>
        <w:rPr>
          <w:rFonts w:ascii="Tahoma" w:eastAsia="Times New Roman" w:hAnsi="Tahoma" w:cs="Tahoma"/>
          <w:sz w:val="22"/>
          <w:szCs w:val="22"/>
          <w:lang w:eastAsia="fr-FR"/>
        </w:rPr>
      </w:pPr>
      <w:r w:rsidRPr="00FD088F">
        <w:rPr>
          <w:rFonts w:ascii="Tahoma" w:eastAsia="Times New Roman" w:hAnsi="Tahoma" w:cs="Tahoma"/>
          <w:sz w:val="22"/>
          <w:szCs w:val="22"/>
          <w:lang w:eastAsia="fr-FR"/>
        </w:rPr>
        <w:t xml:space="preserve">M. </w:t>
      </w:r>
      <w:r w:rsidRPr="00FD088F">
        <w:rPr>
          <w:rFonts w:ascii="Tahoma" w:eastAsia="Times New Roman" w:hAnsi="Tahoma" w:cs="Tahoma"/>
          <w:sz w:val="22"/>
          <w:szCs w:val="22"/>
          <w:lang w:eastAsia="fr-FR"/>
        </w:rPr>
        <w:fldChar w:fldCharType="begin"/>
      </w:r>
      <w:r w:rsidRPr="00FD088F">
        <w:rPr>
          <w:rFonts w:ascii="Tahoma" w:eastAsia="Times New Roman" w:hAnsi="Tahoma" w:cs="Tahoma"/>
          <w:sz w:val="22"/>
          <w:szCs w:val="22"/>
          <w:lang w:eastAsia="fr-FR"/>
        </w:rPr>
        <w:instrText xml:space="preserve"> FILLIN « Nom Rapporteur » </w:instrText>
      </w:r>
      <w:r w:rsidRPr="00FD088F">
        <w:rPr>
          <w:rFonts w:ascii="Tahoma" w:eastAsia="Times New Roman" w:hAnsi="Tahoma" w:cs="Tahoma"/>
          <w:sz w:val="22"/>
          <w:szCs w:val="22"/>
          <w:lang w:eastAsia="fr-FR"/>
        </w:rPr>
        <w:fldChar w:fldCharType="separate"/>
      </w:r>
      <w:r w:rsidRPr="00FD088F">
        <w:rPr>
          <w:rFonts w:ascii="Tahoma" w:eastAsia="Times New Roman" w:hAnsi="Tahoma" w:cs="Tahoma"/>
          <w:sz w:val="22"/>
          <w:szCs w:val="22"/>
          <w:lang w:eastAsia="fr-FR"/>
        </w:rPr>
        <w:t xml:space="preserve">le Maire </w:t>
      </w:r>
      <w:r w:rsidRPr="00FD088F">
        <w:rPr>
          <w:rFonts w:ascii="Tahoma" w:eastAsia="Times New Roman" w:hAnsi="Tahoma" w:cs="Tahoma"/>
          <w:sz w:val="22"/>
          <w:szCs w:val="22"/>
          <w:lang w:eastAsia="fr-FR"/>
        </w:rPr>
        <w:fldChar w:fldCharType="end"/>
      </w:r>
      <w:r w:rsidRPr="00FD088F">
        <w:rPr>
          <w:rFonts w:ascii="Tahoma" w:eastAsia="Times New Roman" w:hAnsi="Tahoma" w:cs="Tahoma"/>
          <w:sz w:val="22"/>
          <w:szCs w:val="22"/>
          <w:lang w:eastAsia="fr-FR"/>
        </w:rPr>
        <w:t>présente le rapport suivant :</w:t>
      </w:r>
    </w:p>
    <w:p w:rsidR="00FD088F" w:rsidRPr="00FD088F" w:rsidRDefault="00FD088F" w:rsidP="00FD088F">
      <w:pPr>
        <w:jc w:val="center"/>
        <w:rPr>
          <w:rFonts w:ascii="Tahoma" w:eastAsia="Times New Roman" w:hAnsi="Tahoma" w:cs="Tahoma"/>
          <w:sz w:val="22"/>
          <w:szCs w:val="22"/>
          <w:lang w:eastAsia="fr-FR"/>
        </w:rPr>
      </w:pPr>
    </w:p>
    <w:p w:rsidR="00FD088F" w:rsidRPr="00FD088F" w:rsidRDefault="00FD088F" w:rsidP="00FD088F">
      <w:pPr>
        <w:jc w:val="center"/>
        <w:rPr>
          <w:rFonts w:ascii="Tahoma" w:eastAsia="Times New Roman" w:hAnsi="Tahoma" w:cs="Tahoma"/>
          <w:sz w:val="22"/>
          <w:szCs w:val="22"/>
          <w:lang w:eastAsia="fr-FR"/>
        </w:rPr>
      </w:pPr>
      <w:r w:rsidRPr="00FD088F">
        <w:rPr>
          <w:rFonts w:ascii="Tahoma" w:eastAsia="Times New Roman" w:hAnsi="Tahoma" w:cs="Tahoma"/>
          <w:sz w:val="22"/>
          <w:szCs w:val="22"/>
          <w:lang w:eastAsia="fr-FR"/>
        </w:rPr>
        <w:t>Mes Chers Collègues,</w:t>
      </w:r>
    </w:p>
    <w:p w:rsidR="00FD088F" w:rsidRPr="00FD088F" w:rsidRDefault="00FD088F" w:rsidP="00FD088F">
      <w:pPr>
        <w:jc w:val="center"/>
        <w:rPr>
          <w:rFonts w:ascii="Tahoma" w:eastAsia="Times New Roman" w:hAnsi="Tahoma" w:cs="Tahoma"/>
          <w:sz w:val="22"/>
          <w:szCs w:val="22"/>
          <w:lang w:eastAsia="fr-FR"/>
        </w:rPr>
      </w:pPr>
    </w:p>
    <w:p w:rsidR="00FD088F" w:rsidRPr="00FD088F" w:rsidRDefault="00FD088F" w:rsidP="00FD088F">
      <w:pPr>
        <w:jc w:val="center"/>
        <w:rPr>
          <w:rFonts w:ascii="Tahoma" w:eastAsia="Times New Roman" w:hAnsi="Tahoma" w:cs="Tahoma"/>
          <w:sz w:val="22"/>
          <w:szCs w:val="22"/>
          <w:lang w:eastAsia="fr-FR"/>
        </w:rPr>
      </w:pPr>
    </w:p>
    <w:p w:rsidR="004906E0" w:rsidRPr="004906E0" w:rsidRDefault="00FD088F" w:rsidP="00FD088F">
      <w:pPr>
        <w:spacing w:after="200" w:line="276" w:lineRule="auto"/>
        <w:rPr>
          <w:rFonts w:ascii="Tahoma" w:eastAsia="Calibri" w:hAnsi="Tahoma" w:cs="Tahoma"/>
          <w:sz w:val="22"/>
          <w:szCs w:val="22"/>
        </w:rPr>
      </w:pPr>
      <w:r w:rsidRPr="00FD088F">
        <w:rPr>
          <w:rFonts w:ascii="Tahoma" w:eastAsia="Times New Roman" w:hAnsi="Tahoma" w:cs="Tahoma"/>
          <w:b/>
          <w:sz w:val="22"/>
          <w:szCs w:val="22"/>
          <w:u w:val="single"/>
          <w:lang w:eastAsia="fr-FR"/>
        </w:rPr>
        <w:t xml:space="preserve">OBJET : </w:t>
      </w:r>
      <w:r w:rsidR="00307235">
        <w:rPr>
          <w:rFonts w:ascii="Tahoma" w:hAnsi="Tahoma" w:cs="Tahoma"/>
          <w:b/>
          <w:sz w:val="22"/>
          <w:szCs w:val="22"/>
        </w:rPr>
        <w:t>ADMINISTRATION GÉNÉRALE</w:t>
      </w:r>
      <w:r w:rsidR="004906E0" w:rsidRPr="004906E0">
        <w:rPr>
          <w:rFonts w:ascii="Tahoma" w:hAnsi="Tahoma" w:cs="Tahoma"/>
          <w:b/>
          <w:sz w:val="22"/>
          <w:szCs w:val="22"/>
        </w:rPr>
        <w:t xml:space="preserve"> - </w:t>
      </w:r>
      <w:r w:rsidR="004906E0" w:rsidRPr="004906E0">
        <w:rPr>
          <w:rFonts w:ascii="Tahoma" w:eastAsia="Calibri" w:hAnsi="Tahoma" w:cs="Tahoma"/>
          <w:sz w:val="22"/>
          <w:szCs w:val="22"/>
        </w:rPr>
        <w:t>Transfert de la compétence tourisme : maintien de la taxe de séjour pour la ville de Bayonne.</w:t>
      </w:r>
    </w:p>
    <w:p w:rsidR="00B614B2" w:rsidRPr="004906E0" w:rsidRDefault="00B614B2" w:rsidP="007D579A">
      <w:pPr>
        <w:jc w:val="both"/>
        <w:rPr>
          <w:rFonts w:ascii="Tahoma" w:hAnsi="Tahoma" w:cs="Tahoma"/>
          <w:sz w:val="22"/>
          <w:szCs w:val="22"/>
        </w:rPr>
      </w:pPr>
    </w:p>
    <w:p w:rsidR="00B614B2" w:rsidRPr="004906E0" w:rsidRDefault="00B614B2" w:rsidP="007D579A">
      <w:pPr>
        <w:jc w:val="both"/>
        <w:rPr>
          <w:rFonts w:ascii="Tahoma" w:hAnsi="Tahoma" w:cs="Tahoma"/>
          <w:sz w:val="22"/>
          <w:szCs w:val="22"/>
        </w:rPr>
      </w:pPr>
      <w:r w:rsidRPr="004906E0">
        <w:rPr>
          <w:rFonts w:ascii="Tahoma" w:hAnsi="Tahoma" w:cs="Tahoma"/>
          <w:sz w:val="22"/>
          <w:szCs w:val="22"/>
        </w:rPr>
        <w:t>La mise en œuvre de la loi n°2015-991 du 7 août 2015, dite loi « NOTRe », apporte de profondes évolutions dans la gestion et l’évolution des compétences des structures intercommunales à compter du 1</w:t>
      </w:r>
      <w:r w:rsidRPr="004906E0">
        <w:rPr>
          <w:rFonts w:ascii="Tahoma" w:hAnsi="Tahoma" w:cs="Tahoma"/>
          <w:sz w:val="22"/>
          <w:szCs w:val="22"/>
          <w:vertAlign w:val="superscript"/>
        </w:rPr>
        <w:t>er</w:t>
      </w:r>
      <w:r w:rsidRPr="004906E0">
        <w:rPr>
          <w:rFonts w:ascii="Tahoma" w:hAnsi="Tahoma" w:cs="Tahoma"/>
          <w:sz w:val="22"/>
          <w:szCs w:val="22"/>
        </w:rPr>
        <w:t xml:space="preserve"> janvier 2017. Parmi les conséquences de l’application de la loi, les communautés d’agglomération devront exercer de nouvelles compétences </w:t>
      </w:r>
      <w:r w:rsidRPr="00307235">
        <w:rPr>
          <w:rFonts w:ascii="Tahoma" w:hAnsi="Tahoma" w:cs="Tahoma"/>
          <w:sz w:val="22"/>
          <w:szCs w:val="22"/>
        </w:rPr>
        <w:t xml:space="preserve">obligatoires en lieu et place de leurs communes membres, </w:t>
      </w:r>
      <w:r w:rsidR="00B60B39" w:rsidRPr="00307235">
        <w:rPr>
          <w:rFonts w:ascii="Tahoma" w:hAnsi="Tahoma" w:cs="Tahoma"/>
          <w:sz w:val="22"/>
          <w:szCs w:val="22"/>
        </w:rPr>
        <w:t>au plus tard au 1</w:t>
      </w:r>
      <w:r w:rsidR="00B60B39" w:rsidRPr="00307235">
        <w:rPr>
          <w:rFonts w:ascii="Tahoma" w:hAnsi="Tahoma" w:cs="Tahoma"/>
          <w:sz w:val="22"/>
          <w:szCs w:val="22"/>
          <w:vertAlign w:val="superscript"/>
        </w:rPr>
        <w:t>er</w:t>
      </w:r>
      <w:r w:rsidR="00B60B39" w:rsidRPr="00307235">
        <w:rPr>
          <w:rFonts w:ascii="Tahoma" w:hAnsi="Tahoma" w:cs="Tahoma"/>
          <w:sz w:val="22"/>
          <w:szCs w:val="22"/>
        </w:rPr>
        <w:t xml:space="preserve"> janvier 2017</w:t>
      </w:r>
      <w:r w:rsidR="004906E0" w:rsidRPr="00307235">
        <w:rPr>
          <w:rFonts w:ascii="Tahoma" w:hAnsi="Tahoma" w:cs="Tahoma"/>
          <w:sz w:val="22"/>
          <w:szCs w:val="22"/>
        </w:rPr>
        <w:t>. C’est notamment le cas en matière de tourisme, puisque les communautés d’agglomération seront désormais seules compétentes pour</w:t>
      </w:r>
      <w:r w:rsidR="00B60B39" w:rsidRPr="00307235">
        <w:rPr>
          <w:rFonts w:ascii="Tahoma" w:hAnsi="Tahoma" w:cs="Tahoma"/>
          <w:sz w:val="22"/>
          <w:szCs w:val="22"/>
        </w:rPr>
        <w:t xml:space="preserve"> </w:t>
      </w:r>
      <w:r w:rsidRPr="00307235">
        <w:rPr>
          <w:rFonts w:ascii="Tahoma" w:hAnsi="Tahoma" w:cs="Tahoma"/>
          <w:sz w:val="22"/>
          <w:szCs w:val="22"/>
        </w:rPr>
        <w:t>« </w:t>
      </w:r>
      <w:r w:rsidRPr="00307235">
        <w:rPr>
          <w:rFonts w:ascii="Tahoma" w:hAnsi="Tahoma" w:cs="Tahoma"/>
          <w:i/>
          <w:sz w:val="22"/>
          <w:szCs w:val="22"/>
        </w:rPr>
        <w:t>la promotion du tourisme, dont la création d’offices de tourisme </w:t>
      </w:r>
      <w:r w:rsidRPr="00307235">
        <w:rPr>
          <w:rFonts w:ascii="Tahoma" w:hAnsi="Tahoma" w:cs="Tahoma"/>
          <w:sz w:val="22"/>
          <w:szCs w:val="22"/>
        </w:rPr>
        <w:t>».</w:t>
      </w:r>
      <w:r w:rsidR="004906E0">
        <w:rPr>
          <w:rFonts w:ascii="Tahoma" w:hAnsi="Tahoma" w:cs="Tahoma"/>
          <w:sz w:val="22"/>
          <w:szCs w:val="22"/>
        </w:rPr>
        <w:t xml:space="preserve"> </w:t>
      </w:r>
    </w:p>
    <w:p w:rsidR="00B614B2" w:rsidRPr="004906E0" w:rsidRDefault="00B614B2" w:rsidP="007D579A">
      <w:pPr>
        <w:jc w:val="both"/>
        <w:rPr>
          <w:rFonts w:ascii="Tahoma" w:hAnsi="Tahoma" w:cs="Tahoma"/>
          <w:sz w:val="22"/>
          <w:szCs w:val="22"/>
        </w:rPr>
      </w:pPr>
    </w:p>
    <w:p w:rsidR="00B614B2" w:rsidRPr="004906E0" w:rsidRDefault="00B60B39" w:rsidP="007D579A">
      <w:pPr>
        <w:jc w:val="both"/>
        <w:rPr>
          <w:rFonts w:ascii="Tahoma" w:hAnsi="Tahoma" w:cs="Tahoma"/>
          <w:sz w:val="22"/>
          <w:szCs w:val="22"/>
        </w:rPr>
      </w:pPr>
      <w:r w:rsidRPr="004906E0">
        <w:rPr>
          <w:rFonts w:ascii="Tahoma" w:hAnsi="Tahoma" w:cs="Tahoma"/>
          <w:sz w:val="22"/>
          <w:szCs w:val="22"/>
        </w:rPr>
        <w:t>Dans ce cadre</w:t>
      </w:r>
      <w:r w:rsidR="00B614B2" w:rsidRPr="004906E0">
        <w:rPr>
          <w:rFonts w:ascii="Tahoma" w:hAnsi="Tahoma" w:cs="Tahoma"/>
          <w:sz w:val="22"/>
          <w:szCs w:val="22"/>
        </w:rPr>
        <w:t>, les structures intercommunales statutairement compétentes en matière de promotion du tourisme peuvent instituer la taxe de séjour à l’échelle communautaire pour assurer le financement du développement de la compétence touristique. Conformément à l’application du principe de spécialité, l’instauration de la taxe de séjour à l’échelle communautaire, approuvée avant le 1</w:t>
      </w:r>
      <w:r w:rsidR="00B614B2" w:rsidRPr="004906E0">
        <w:rPr>
          <w:rFonts w:ascii="Tahoma" w:hAnsi="Tahoma" w:cs="Tahoma"/>
          <w:sz w:val="22"/>
          <w:szCs w:val="22"/>
          <w:vertAlign w:val="superscript"/>
        </w:rPr>
        <w:t>er</w:t>
      </w:r>
      <w:r w:rsidR="00B614B2" w:rsidRPr="004906E0">
        <w:rPr>
          <w:rFonts w:ascii="Tahoma" w:hAnsi="Tahoma" w:cs="Tahoma"/>
          <w:sz w:val="22"/>
          <w:szCs w:val="22"/>
        </w:rPr>
        <w:t xml:space="preserve"> octobre de l’année </w:t>
      </w:r>
      <w:r w:rsidRPr="004906E0">
        <w:rPr>
          <w:rFonts w:ascii="Tahoma" w:hAnsi="Tahoma" w:cs="Tahoma"/>
          <w:sz w:val="22"/>
          <w:szCs w:val="22"/>
        </w:rPr>
        <w:t>en cours pour être applicable l’année suivante</w:t>
      </w:r>
      <w:r w:rsidR="00B614B2" w:rsidRPr="004906E0">
        <w:rPr>
          <w:rFonts w:ascii="Tahoma" w:hAnsi="Tahoma" w:cs="Tahoma"/>
          <w:sz w:val="22"/>
          <w:szCs w:val="22"/>
        </w:rPr>
        <w:t>, dessaisit théoriquement les communes membres de la perception de ce produit de fiscalité.</w:t>
      </w:r>
    </w:p>
    <w:p w:rsidR="00B614B2" w:rsidRPr="004906E0" w:rsidRDefault="00B614B2" w:rsidP="007D579A">
      <w:pPr>
        <w:jc w:val="both"/>
        <w:rPr>
          <w:rFonts w:ascii="Tahoma" w:hAnsi="Tahoma" w:cs="Tahoma"/>
          <w:sz w:val="22"/>
          <w:szCs w:val="22"/>
        </w:rPr>
      </w:pPr>
    </w:p>
    <w:p w:rsidR="00B614B2" w:rsidRPr="004906E0" w:rsidRDefault="00B614B2" w:rsidP="007D579A">
      <w:pPr>
        <w:jc w:val="both"/>
        <w:rPr>
          <w:rFonts w:ascii="Tahoma" w:hAnsi="Tahoma" w:cs="Tahoma"/>
          <w:sz w:val="22"/>
          <w:szCs w:val="22"/>
        </w:rPr>
      </w:pPr>
      <w:r w:rsidRPr="004906E0">
        <w:rPr>
          <w:rFonts w:ascii="Tahoma" w:hAnsi="Tahoma" w:cs="Tahoma"/>
          <w:sz w:val="22"/>
          <w:szCs w:val="22"/>
        </w:rPr>
        <w:t xml:space="preserve">Toutefois, en vertu de l’article L.5211-21 du CGCT, modifié par l’article 90 de la loi n°2015-1785 du 29 décembre 2015, la taxe de séjour peut être instituée par </w:t>
      </w:r>
      <w:r w:rsidR="00845AC1" w:rsidRPr="004906E0">
        <w:rPr>
          <w:rFonts w:ascii="Tahoma" w:hAnsi="Tahoma" w:cs="Tahoma"/>
          <w:sz w:val="22"/>
          <w:szCs w:val="22"/>
        </w:rPr>
        <w:t>le</w:t>
      </w:r>
      <w:r w:rsidRPr="004906E0">
        <w:rPr>
          <w:rFonts w:ascii="Tahoma" w:hAnsi="Tahoma" w:cs="Tahoma"/>
          <w:sz w:val="22"/>
          <w:szCs w:val="22"/>
        </w:rPr>
        <w:t xml:space="preserve"> conseil communautaire de l’EPCI </w:t>
      </w:r>
      <w:r w:rsidR="00845AC1" w:rsidRPr="004906E0">
        <w:rPr>
          <w:rFonts w:ascii="Tahoma" w:hAnsi="Tahoma" w:cs="Tahoma"/>
          <w:sz w:val="22"/>
          <w:szCs w:val="22"/>
        </w:rPr>
        <w:t>« </w:t>
      </w:r>
      <w:r w:rsidRPr="004906E0">
        <w:rPr>
          <w:rFonts w:ascii="Tahoma" w:hAnsi="Tahoma" w:cs="Tahoma"/>
          <w:sz w:val="22"/>
          <w:szCs w:val="22"/>
        </w:rPr>
        <w:t>sauf délibération contraire des communes qui ont déjà institué la taxe pour leur propre compte</w:t>
      </w:r>
      <w:r w:rsidR="00845AC1" w:rsidRPr="004906E0">
        <w:rPr>
          <w:rFonts w:ascii="Tahoma" w:hAnsi="Tahoma" w:cs="Tahoma"/>
          <w:sz w:val="22"/>
          <w:szCs w:val="22"/>
        </w:rPr>
        <w:t>, et dont la délibération est en vigueur »</w:t>
      </w:r>
      <w:r w:rsidRPr="004906E0">
        <w:rPr>
          <w:rFonts w:ascii="Tahoma" w:hAnsi="Tahoma" w:cs="Tahoma"/>
          <w:sz w:val="22"/>
          <w:szCs w:val="22"/>
        </w:rPr>
        <w:t xml:space="preserve">. </w:t>
      </w:r>
    </w:p>
    <w:p w:rsidR="00845AC1" w:rsidRPr="004906E0" w:rsidRDefault="00845AC1" w:rsidP="007D579A">
      <w:pPr>
        <w:jc w:val="both"/>
        <w:rPr>
          <w:rFonts w:ascii="Tahoma" w:hAnsi="Tahoma" w:cs="Tahoma"/>
          <w:sz w:val="22"/>
          <w:szCs w:val="22"/>
        </w:rPr>
      </w:pPr>
    </w:p>
    <w:p w:rsidR="00B614B2" w:rsidRDefault="00B614B2" w:rsidP="007D579A">
      <w:pPr>
        <w:jc w:val="both"/>
        <w:rPr>
          <w:rFonts w:ascii="Tahoma" w:hAnsi="Tahoma" w:cs="Tahoma"/>
          <w:sz w:val="22"/>
          <w:szCs w:val="22"/>
        </w:rPr>
      </w:pPr>
      <w:r w:rsidRPr="00307235">
        <w:rPr>
          <w:rFonts w:ascii="Tahoma" w:hAnsi="Tahoma" w:cs="Tahoma"/>
          <w:sz w:val="22"/>
          <w:szCs w:val="22"/>
        </w:rPr>
        <w:t xml:space="preserve">Il est proposé au conseil municipal, </w:t>
      </w:r>
      <w:r w:rsidR="00845AC1" w:rsidRPr="00307235">
        <w:rPr>
          <w:rFonts w:ascii="Tahoma" w:hAnsi="Tahoma" w:cs="Tahoma"/>
          <w:sz w:val="22"/>
          <w:szCs w:val="22"/>
        </w:rPr>
        <w:t>dès lors que</w:t>
      </w:r>
      <w:r w:rsidRPr="00307235">
        <w:rPr>
          <w:rFonts w:ascii="Tahoma" w:hAnsi="Tahoma" w:cs="Tahoma"/>
          <w:sz w:val="22"/>
          <w:szCs w:val="22"/>
        </w:rPr>
        <w:t xml:space="preserve"> la taxe de séjour </w:t>
      </w:r>
      <w:r w:rsidR="00845AC1" w:rsidRPr="00307235">
        <w:rPr>
          <w:rFonts w:ascii="Tahoma" w:hAnsi="Tahoma" w:cs="Tahoma"/>
          <w:sz w:val="22"/>
          <w:szCs w:val="22"/>
        </w:rPr>
        <w:t xml:space="preserve">serait instituée </w:t>
      </w:r>
      <w:r w:rsidRPr="00307235">
        <w:rPr>
          <w:rFonts w:ascii="Tahoma" w:hAnsi="Tahoma" w:cs="Tahoma"/>
          <w:sz w:val="22"/>
          <w:szCs w:val="22"/>
        </w:rPr>
        <w:t xml:space="preserve">à l’échelle </w:t>
      </w:r>
      <w:r w:rsidR="00845AC1" w:rsidRPr="00307235">
        <w:rPr>
          <w:rFonts w:ascii="Tahoma" w:hAnsi="Tahoma" w:cs="Tahoma"/>
          <w:sz w:val="22"/>
          <w:szCs w:val="22"/>
        </w:rPr>
        <w:t>intercommunale</w:t>
      </w:r>
      <w:r w:rsidRPr="00307235">
        <w:rPr>
          <w:rFonts w:ascii="Tahoma" w:hAnsi="Tahoma" w:cs="Tahoma"/>
          <w:sz w:val="22"/>
          <w:szCs w:val="22"/>
        </w:rPr>
        <w:t xml:space="preserve"> </w:t>
      </w:r>
      <w:r w:rsidR="00845AC1" w:rsidRPr="00307235">
        <w:rPr>
          <w:rFonts w:ascii="Tahoma" w:hAnsi="Tahoma" w:cs="Tahoma"/>
          <w:sz w:val="22"/>
          <w:szCs w:val="22"/>
        </w:rPr>
        <w:t>à compter du 1</w:t>
      </w:r>
      <w:r w:rsidR="00845AC1" w:rsidRPr="00307235">
        <w:rPr>
          <w:rFonts w:ascii="Tahoma" w:hAnsi="Tahoma" w:cs="Tahoma"/>
          <w:sz w:val="22"/>
          <w:szCs w:val="22"/>
          <w:vertAlign w:val="superscript"/>
        </w:rPr>
        <w:t>er</w:t>
      </w:r>
      <w:r w:rsidR="00845AC1" w:rsidRPr="00307235">
        <w:rPr>
          <w:rFonts w:ascii="Tahoma" w:hAnsi="Tahoma" w:cs="Tahoma"/>
          <w:sz w:val="22"/>
          <w:szCs w:val="22"/>
        </w:rPr>
        <w:t xml:space="preserve"> janvier</w:t>
      </w:r>
      <w:r w:rsidRPr="00307235">
        <w:rPr>
          <w:rFonts w:ascii="Tahoma" w:hAnsi="Tahoma" w:cs="Tahoma"/>
          <w:sz w:val="22"/>
          <w:szCs w:val="22"/>
        </w:rPr>
        <w:t xml:space="preserve"> 2017</w:t>
      </w:r>
      <w:r w:rsidR="00845AC1" w:rsidRPr="00307235">
        <w:rPr>
          <w:rFonts w:ascii="Tahoma" w:hAnsi="Tahoma" w:cs="Tahoma"/>
          <w:sz w:val="22"/>
          <w:szCs w:val="22"/>
        </w:rPr>
        <w:t>,</w:t>
      </w:r>
      <w:r w:rsidRPr="00307235">
        <w:rPr>
          <w:rFonts w:ascii="Tahoma" w:hAnsi="Tahoma" w:cs="Tahoma"/>
          <w:sz w:val="22"/>
          <w:szCs w:val="22"/>
        </w:rPr>
        <w:t xml:space="preserve"> de maintenir l’institution et la perception de la taxe de</w:t>
      </w:r>
      <w:r w:rsidR="00BA72EB" w:rsidRPr="00307235">
        <w:rPr>
          <w:rFonts w:ascii="Tahoma" w:hAnsi="Tahoma" w:cs="Tahoma"/>
          <w:sz w:val="22"/>
          <w:szCs w:val="22"/>
        </w:rPr>
        <w:t xml:space="preserve"> séjour à l’échelle communale de manière à assurer le financement des missions facultatives qui seront confiées </w:t>
      </w:r>
      <w:r w:rsidR="00C37BC8" w:rsidRPr="00307235">
        <w:rPr>
          <w:rFonts w:ascii="Tahoma" w:hAnsi="Tahoma" w:cs="Tahoma"/>
          <w:sz w:val="22"/>
          <w:szCs w:val="22"/>
        </w:rPr>
        <w:t xml:space="preserve">par la Ville </w:t>
      </w:r>
      <w:r w:rsidR="00BA72EB" w:rsidRPr="00307235">
        <w:rPr>
          <w:rFonts w:ascii="Tahoma" w:hAnsi="Tahoma" w:cs="Tahoma"/>
          <w:sz w:val="22"/>
          <w:szCs w:val="22"/>
        </w:rPr>
        <w:t xml:space="preserve">à l’Office de tourisme territorialisé de Bayonne : mise en œuvre du schéma directeur </w:t>
      </w:r>
      <w:r w:rsidR="00BA72EB" w:rsidRPr="00881942">
        <w:rPr>
          <w:rFonts w:ascii="Tahoma" w:hAnsi="Tahoma" w:cs="Tahoma"/>
          <w:sz w:val="22"/>
          <w:szCs w:val="22"/>
        </w:rPr>
        <w:t xml:space="preserve">touristique, </w:t>
      </w:r>
      <w:r w:rsidR="00463020" w:rsidRPr="00881942">
        <w:rPr>
          <w:rFonts w:ascii="Tahoma" w:hAnsi="Tahoma" w:cs="Tahoma"/>
          <w:sz w:val="22"/>
          <w:szCs w:val="22"/>
        </w:rPr>
        <w:t>coordination des acteurs</w:t>
      </w:r>
      <w:r w:rsidR="00881942" w:rsidRPr="00881942">
        <w:rPr>
          <w:rFonts w:ascii="Tahoma" w:hAnsi="Tahoma" w:cs="Tahoma"/>
          <w:sz w:val="22"/>
          <w:szCs w:val="22"/>
        </w:rPr>
        <w:t xml:space="preserve"> et animation des différentes filières</w:t>
      </w:r>
      <w:r w:rsidR="00463020" w:rsidRPr="00881942">
        <w:rPr>
          <w:rFonts w:ascii="Tahoma" w:hAnsi="Tahoma" w:cs="Tahoma"/>
          <w:sz w:val="22"/>
          <w:szCs w:val="22"/>
        </w:rPr>
        <w:t xml:space="preserve"> à l’échelon local, </w:t>
      </w:r>
      <w:r w:rsidR="00BA72EB" w:rsidRPr="00881942">
        <w:rPr>
          <w:rFonts w:ascii="Tahoma" w:hAnsi="Tahoma" w:cs="Tahoma"/>
          <w:sz w:val="22"/>
          <w:szCs w:val="22"/>
        </w:rPr>
        <w:t>organisation de visites guidées dans le cadre du label « Villes d’Art et d’Histoire »,</w:t>
      </w:r>
      <w:r w:rsidR="00307235" w:rsidRPr="00881942">
        <w:rPr>
          <w:rFonts w:ascii="Tahoma" w:hAnsi="Tahoma" w:cs="Tahoma"/>
          <w:sz w:val="22"/>
          <w:szCs w:val="22"/>
        </w:rPr>
        <w:t xml:space="preserve"> </w:t>
      </w:r>
      <w:r w:rsidR="00BA72EB" w:rsidRPr="00881942">
        <w:rPr>
          <w:rFonts w:ascii="Tahoma" w:hAnsi="Tahoma" w:cs="Tahoma"/>
          <w:sz w:val="22"/>
          <w:szCs w:val="22"/>
        </w:rPr>
        <w:t xml:space="preserve">commercialisation de produits touristiques,… </w:t>
      </w:r>
      <w:r w:rsidR="001B59F1" w:rsidRPr="00881942">
        <w:rPr>
          <w:rFonts w:ascii="Tahoma" w:hAnsi="Tahoma" w:cs="Tahoma"/>
          <w:sz w:val="22"/>
          <w:szCs w:val="22"/>
        </w:rPr>
        <w:t xml:space="preserve">Il est précisé que les tarifs applicables </w:t>
      </w:r>
      <w:r w:rsidR="00463020" w:rsidRPr="00881942">
        <w:rPr>
          <w:rFonts w:ascii="Tahoma" w:hAnsi="Tahoma" w:cs="Tahoma"/>
          <w:sz w:val="22"/>
          <w:szCs w:val="22"/>
        </w:rPr>
        <w:t>à Bayonne ont été</w:t>
      </w:r>
      <w:r w:rsidR="001B59F1" w:rsidRPr="00881942">
        <w:rPr>
          <w:rFonts w:ascii="Tahoma" w:hAnsi="Tahoma" w:cs="Tahoma"/>
          <w:sz w:val="22"/>
          <w:szCs w:val="22"/>
        </w:rPr>
        <w:t xml:space="preserve"> fixés par </w:t>
      </w:r>
      <w:r w:rsidR="00463020" w:rsidRPr="00881942">
        <w:rPr>
          <w:rFonts w:ascii="Tahoma" w:hAnsi="Tahoma" w:cs="Tahoma"/>
          <w:sz w:val="22"/>
          <w:szCs w:val="22"/>
        </w:rPr>
        <w:t xml:space="preserve">une </w:t>
      </w:r>
      <w:r w:rsidR="001B59F1" w:rsidRPr="00881942">
        <w:rPr>
          <w:rFonts w:ascii="Tahoma" w:hAnsi="Tahoma" w:cs="Tahoma"/>
          <w:sz w:val="22"/>
          <w:szCs w:val="22"/>
        </w:rPr>
        <w:t>délibération du 24 juillet 2008.</w:t>
      </w:r>
    </w:p>
    <w:p w:rsidR="00652CE9" w:rsidRPr="004906E0" w:rsidRDefault="00652CE9" w:rsidP="007D579A">
      <w:pPr>
        <w:jc w:val="both"/>
        <w:rPr>
          <w:rFonts w:ascii="Tahoma" w:hAnsi="Tahoma" w:cs="Tahoma"/>
          <w:sz w:val="22"/>
          <w:szCs w:val="22"/>
        </w:rPr>
      </w:pPr>
    </w:p>
    <w:p w:rsidR="00B614B2" w:rsidRPr="001B59F1" w:rsidRDefault="00BA72EB" w:rsidP="007D579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B614B2" w:rsidRPr="004906E0">
        <w:rPr>
          <w:rFonts w:ascii="Tahoma" w:hAnsi="Tahoma" w:cs="Tahoma"/>
          <w:sz w:val="22"/>
          <w:szCs w:val="22"/>
        </w:rPr>
        <w:t>l e</w:t>
      </w:r>
      <w:r w:rsidR="00B60B39" w:rsidRPr="004906E0">
        <w:rPr>
          <w:rFonts w:ascii="Tahoma" w:hAnsi="Tahoma" w:cs="Tahoma"/>
          <w:sz w:val="22"/>
          <w:szCs w:val="22"/>
        </w:rPr>
        <w:t xml:space="preserve">st </w:t>
      </w:r>
      <w:r w:rsidR="001B59F1">
        <w:rPr>
          <w:rFonts w:ascii="Tahoma" w:hAnsi="Tahoma" w:cs="Tahoma"/>
          <w:sz w:val="22"/>
          <w:szCs w:val="22"/>
        </w:rPr>
        <w:t xml:space="preserve">donc </w:t>
      </w:r>
      <w:r w:rsidR="00B60B39" w:rsidRPr="004906E0">
        <w:rPr>
          <w:rFonts w:ascii="Tahoma" w:hAnsi="Tahoma" w:cs="Tahoma"/>
          <w:sz w:val="22"/>
          <w:szCs w:val="22"/>
        </w:rPr>
        <w:t>demandé au conseil municipal</w:t>
      </w:r>
      <w:r>
        <w:rPr>
          <w:rFonts w:ascii="Tahoma" w:hAnsi="Tahoma" w:cs="Tahoma"/>
          <w:sz w:val="22"/>
          <w:szCs w:val="22"/>
        </w:rPr>
        <w:t> </w:t>
      </w:r>
      <w:r w:rsidRPr="001E62FA">
        <w:rPr>
          <w:rFonts w:ascii="Tahoma" w:hAnsi="Tahoma" w:cs="Tahoma"/>
          <w:sz w:val="22"/>
          <w:szCs w:val="22"/>
        </w:rPr>
        <w:t>d’</w:t>
      </w:r>
      <w:r w:rsidR="00B60B39" w:rsidRPr="001E62FA">
        <w:rPr>
          <w:rFonts w:ascii="Tahoma" w:hAnsi="Tahoma" w:cs="Tahoma"/>
          <w:sz w:val="22"/>
          <w:szCs w:val="22"/>
        </w:rPr>
        <w:t xml:space="preserve">approuver le maintien </w:t>
      </w:r>
      <w:r w:rsidR="00B614B2" w:rsidRPr="001E62FA">
        <w:rPr>
          <w:rFonts w:ascii="Tahoma" w:hAnsi="Tahoma" w:cs="Tahoma"/>
          <w:sz w:val="22"/>
          <w:szCs w:val="22"/>
        </w:rPr>
        <w:t xml:space="preserve">de l’institution et de la perception de la taxe de séjour </w:t>
      </w:r>
      <w:r w:rsidR="00B60B39" w:rsidRPr="001E62FA">
        <w:rPr>
          <w:rFonts w:ascii="Tahoma" w:hAnsi="Tahoma" w:cs="Tahoma"/>
          <w:sz w:val="22"/>
          <w:szCs w:val="22"/>
        </w:rPr>
        <w:t>à l’</w:t>
      </w:r>
      <w:r w:rsidR="00845AC1" w:rsidRPr="001E62FA">
        <w:rPr>
          <w:rFonts w:ascii="Tahoma" w:hAnsi="Tahoma" w:cs="Tahoma"/>
          <w:sz w:val="22"/>
          <w:szCs w:val="22"/>
        </w:rPr>
        <w:t>échelle</w:t>
      </w:r>
      <w:r w:rsidR="00B60B39" w:rsidRPr="001E62FA">
        <w:rPr>
          <w:rFonts w:ascii="Tahoma" w:hAnsi="Tahoma" w:cs="Tahoma"/>
          <w:sz w:val="22"/>
          <w:szCs w:val="22"/>
        </w:rPr>
        <w:t xml:space="preserve"> communal</w:t>
      </w:r>
      <w:r w:rsidR="00845AC1" w:rsidRPr="001E62FA">
        <w:rPr>
          <w:rFonts w:ascii="Tahoma" w:hAnsi="Tahoma" w:cs="Tahoma"/>
          <w:sz w:val="22"/>
          <w:szCs w:val="22"/>
        </w:rPr>
        <w:t>e</w:t>
      </w:r>
      <w:r w:rsidR="00B60B39" w:rsidRPr="001E62FA">
        <w:rPr>
          <w:rFonts w:ascii="Tahoma" w:hAnsi="Tahoma" w:cs="Tahoma"/>
          <w:sz w:val="22"/>
          <w:szCs w:val="22"/>
        </w:rPr>
        <w:t xml:space="preserve"> </w:t>
      </w:r>
      <w:r w:rsidR="00B614B2" w:rsidRPr="001E62FA">
        <w:rPr>
          <w:rFonts w:ascii="Tahoma" w:hAnsi="Tahoma" w:cs="Tahoma"/>
          <w:sz w:val="22"/>
          <w:szCs w:val="22"/>
        </w:rPr>
        <w:t>à compter du 1er janvier 2017</w:t>
      </w:r>
      <w:r w:rsidR="001B59F1">
        <w:rPr>
          <w:rFonts w:ascii="Tahoma" w:hAnsi="Tahoma" w:cs="Tahoma"/>
          <w:sz w:val="22"/>
          <w:szCs w:val="22"/>
        </w:rPr>
        <w:t>.</w:t>
      </w:r>
    </w:p>
    <w:p w:rsidR="00B614B2" w:rsidRDefault="00B614B2" w:rsidP="007D579A">
      <w:pPr>
        <w:jc w:val="both"/>
        <w:rPr>
          <w:rFonts w:ascii="Arial" w:hAnsi="Arial"/>
          <w:b/>
          <w:sz w:val="22"/>
        </w:rPr>
      </w:pPr>
    </w:p>
    <w:p w:rsidR="00D97F69" w:rsidRDefault="00D97F69" w:rsidP="007D579A">
      <w:pPr>
        <w:jc w:val="both"/>
        <w:rPr>
          <w:rFonts w:ascii="Arial" w:hAnsi="Arial"/>
          <w:b/>
          <w:sz w:val="22"/>
        </w:rPr>
      </w:pPr>
    </w:p>
    <w:p w:rsidR="00D97F69" w:rsidRDefault="00D97F69" w:rsidP="007D579A">
      <w:pPr>
        <w:jc w:val="both"/>
        <w:rPr>
          <w:rFonts w:ascii="Tahoma" w:hAnsi="Tahoma" w:cs="Tahoma"/>
          <w:sz w:val="22"/>
          <w:szCs w:val="22"/>
        </w:rPr>
      </w:pPr>
      <w:r w:rsidRPr="00D97F69">
        <w:rPr>
          <w:rFonts w:ascii="Tahoma" w:hAnsi="Tahoma" w:cs="Tahoma"/>
          <w:sz w:val="22"/>
          <w:szCs w:val="22"/>
        </w:rPr>
        <w:t>Adopté à l’unanimité</w:t>
      </w:r>
      <w:r>
        <w:rPr>
          <w:rFonts w:ascii="Tahoma" w:hAnsi="Tahoma" w:cs="Tahoma"/>
          <w:sz w:val="22"/>
          <w:szCs w:val="22"/>
        </w:rPr>
        <w:t>.</w:t>
      </w:r>
    </w:p>
    <w:p w:rsidR="00FD088F" w:rsidRDefault="00FD088F" w:rsidP="007D579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Ont signé au registre les membres présents.</w:t>
      </w:r>
    </w:p>
    <w:p w:rsidR="00FD088F" w:rsidRDefault="00FD088F" w:rsidP="007D579A">
      <w:pPr>
        <w:jc w:val="both"/>
        <w:rPr>
          <w:rFonts w:ascii="Tahoma" w:hAnsi="Tahoma" w:cs="Tahoma"/>
          <w:sz w:val="22"/>
          <w:szCs w:val="22"/>
        </w:rPr>
      </w:pPr>
    </w:p>
    <w:p w:rsidR="00FD088F" w:rsidRDefault="00FD088F" w:rsidP="007D579A">
      <w:pPr>
        <w:jc w:val="both"/>
        <w:rPr>
          <w:rFonts w:ascii="Tahoma" w:hAnsi="Tahoma" w:cs="Tahoma"/>
          <w:sz w:val="22"/>
          <w:szCs w:val="22"/>
        </w:rPr>
      </w:pPr>
    </w:p>
    <w:p w:rsidR="00FD088F" w:rsidRPr="00D97F69" w:rsidRDefault="00FD088F" w:rsidP="007D579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3.1pt;margin-top:10.3pt;width:252.6pt;height:119.25pt;z-index:251658240;mso-width-relative:margin;mso-height-relative:margin">
            <v:textbox style="mso-next-textbox:#_x0000_s1026">
              <w:txbxContent>
                <w:p w:rsidR="00FD088F" w:rsidRPr="00FD088F" w:rsidRDefault="00FD088F" w:rsidP="00FD088F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D088F">
                    <w:rPr>
                      <w:rFonts w:ascii="Tahoma" w:hAnsi="Tahoma" w:cs="Tahoma"/>
                      <w:sz w:val="18"/>
                      <w:szCs w:val="18"/>
                    </w:rPr>
                    <w:t xml:space="preserve">POUR EXTRAIT CERTIFIE </w:t>
                  </w:r>
                </w:p>
                <w:p w:rsidR="00FD088F" w:rsidRPr="00FD088F" w:rsidRDefault="00FD088F" w:rsidP="00FD088F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D088F">
                    <w:rPr>
                      <w:rFonts w:ascii="Tahoma" w:hAnsi="Tahoma" w:cs="Tahoma"/>
                      <w:sz w:val="18"/>
                      <w:szCs w:val="18"/>
                    </w:rPr>
                    <w:t>CONFORME AU REGISTRE</w:t>
                  </w:r>
                </w:p>
                <w:p w:rsidR="00FD088F" w:rsidRPr="00FD088F" w:rsidRDefault="00FD088F" w:rsidP="00FD088F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D088F">
                    <w:rPr>
                      <w:rFonts w:ascii="Tahoma" w:hAnsi="Tahoma" w:cs="Tahoma"/>
                      <w:sz w:val="18"/>
                      <w:szCs w:val="18"/>
                    </w:rPr>
                    <w:t>Par délégation du Maire,</w:t>
                  </w:r>
                </w:p>
                <w:p w:rsidR="00FD088F" w:rsidRPr="00FD088F" w:rsidRDefault="00FD088F" w:rsidP="00FD088F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D088F">
                    <w:rPr>
                      <w:rFonts w:ascii="Tahoma" w:hAnsi="Tahoma" w:cs="Tahoma"/>
                      <w:sz w:val="18"/>
                      <w:szCs w:val="18"/>
                    </w:rPr>
                    <w:t>Dominique FOULON</w:t>
                  </w:r>
                </w:p>
                <w:p w:rsidR="00FD088F" w:rsidRPr="00FD088F" w:rsidRDefault="00FD088F" w:rsidP="00FD088F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D088F">
                    <w:rPr>
                      <w:rFonts w:ascii="Tahoma" w:hAnsi="Tahoma" w:cs="Tahoma"/>
                      <w:sz w:val="18"/>
                      <w:szCs w:val="18"/>
                    </w:rPr>
                    <w:t>Directeur Territorial</w:t>
                  </w:r>
                </w:p>
              </w:txbxContent>
            </v:textbox>
          </v:shape>
        </w:pict>
      </w:r>
    </w:p>
    <w:sectPr w:rsidR="00FD088F" w:rsidRPr="00D97F69" w:rsidSect="001E62FA">
      <w:footerReference w:type="default" r:id="rId7"/>
      <w:pgSz w:w="11900" w:h="16840"/>
      <w:pgMar w:top="1417" w:right="843" w:bottom="1417" w:left="226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210" w:rsidRDefault="00071210" w:rsidP="001E62FA">
      <w:r>
        <w:separator/>
      </w:r>
    </w:p>
  </w:endnote>
  <w:endnote w:type="continuationSeparator" w:id="0">
    <w:p w:rsidR="00071210" w:rsidRDefault="00071210" w:rsidP="001E6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FA" w:rsidRPr="001E62FA" w:rsidRDefault="00CE7DB2">
    <w:pPr>
      <w:pStyle w:val="Pieddepage"/>
      <w:jc w:val="right"/>
      <w:rPr>
        <w:rFonts w:ascii="Tahoma" w:hAnsi="Tahoma" w:cs="Tahoma"/>
        <w:sz w:val="18"/>
        <w:szCs w:val="18"/>
      </w:rPr>
    </w:pPr>
    <w:r w:rsidRPr="001E62FA">
      <w:rPr>
        <w:rFonts w:ascii="Tahoma" w:hAnsi="Tahoma" w:cs="Tahoma"/>
        <w:sz w:val="18"/>
        <w:szCs w:val="18"/>
      </w:rPr>
      <w:fldChar w:fldCharType="begin"/>
    </w:r>
    <w:r w:rsidR="001E62FA" w:rsidRPr="001E62FA">
      <w:rPr>
        <w:rFonts w:ascii="Tahoma" w:hAnsi="Tahoma" w:cs="Tahoma"/>
        <w:sz w:val="18"/>
        <w:szCs w:val="18"/>
      </w:rPr>
      <w:instrText xml:space="preserve"> PAGE   \* MERGEFORMAT </w:instrText>
    </w:r>
    <w:r w:rsidRPr="001E62FA">
      <w:rPr>
        <w:rFonts w:ascii="Tahoma" w:hAnsi="Tahoma" w:cs="Tahoma"/>
        <w:sz w:val="18"/>
        <w:szCs w:val="18"/>
      </w:rPr>
      <w:fldChar w:fldCharType="separate"/>
    </w:r>
    <w:r w:rsidR="00FD088F">
      <w:rPr>
        <w:rFonts w:ascii="Tahoma" w:hAnsi="Tahoma" w:cs="Tahoma"/>
        <w:noProof/>
        <w:sz w:val="18"/>
        <w:szCs w:val="18"/>
      </w:rPr>
      <w:t>2</w:t>
    </w:r>
    <w:r w:rsidRPr="001E62FA">
      <w:rPr>
        <w:rFonts w:ascii="Tahoma" w:hAnsi="Tahoma" w:cs="Tahoma"/>
        <w:sz w:val="18"/>
        <w:szCs w:val="18"/>
      </w:rPr>
      <w:fldChar w:fldCharType="end"/>
    </w:r>
  </w:p>
  <w:p w:rsidR="001E62FA" w:rsidRDefault="001E62F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210" w:rsidRDefault="00071210" w:rsidP="001E62FA">
      <w:r>
        <w:separator/>
      </w:r>
    </w:p>
  </w:footnote>
  <w:footnote w:type="continuationSeparator" w:id="0">
    <w:p w:rsidR="00071210" w:rsidRDefault="00071210" w:rsidP="001E6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2FB"/>
    <w:multiLevelType w:val="hybridMultilevel"/>
    <w:tmpl w:val="0520E3EE"/>
    <w:lvl w:ilvl="0" w:tplc="EEC4750E">
      <w:start w:val="1"/>
      <w:numFmt w:val="bullet"/>
      <w:lvlText w:val="-"/>
      <w:lvlJc w:val="left"/>
      <w:pPr>
        <w:ind w:left="720" w:hanging="360"/>
      </w:pPr>
      <w:rPr>
        <w:rFonts w:ascii="Tahoma" w:eastAsia="Cambr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12432"/>
    <w:multiLevelType w:val="hybridMultilevel"/>
    <w:tmpl w:val="2800FA1A"/>
    <w:lvl w:ilvl="0" w:tplc="508203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575AC"/>
    <w:multiLevelType w:val="hybridMultilevel"/>
    <w:tmpl w:val="250479B8"/>
    <w:lvl w:ilvl="0" w:tplc="0F4AE2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BD7"/>
    <w:rsid w:val="00010190"/>
    <w:rsid w:val="00071210"/>
    <w:rsid w:val="00142EA5"/>
    <w:rsid w:val="001B59F1"/>
    <w:rsid w:val="001D3390"/>
    <w:rsid w:val="001E62FA"/>
    <w:rsid w:val="002150FF"/>
    <w:rsid w:val="0027492D"/>
    <w:rsid w:val="00307235"/>
    <w:rsid w:val="00385831"/>
    <w:rsid w:val="004428D7"/>
    <w:rsid w:val="00463020"/>
    <w:rsid w:val="004906E0"/>
    <w:rsid w:val="004C2FF1"/>
    <w:rsid w:val="006015CE"/>
    <w:rsid w:val="00652CE9"/>
    <w:rsid w:val="00673F11"/>
    <w:rsid w:val="00741A55"/>
    <w:rsid w:val="007D579A"/>
    <w:rsid w:val="00845AC1"/>
    <w:rsid w:val="00846A0C"/>
    <w:rsid w:val="00881942"/>
    <w:rsid w:val="0090329F"/>
    <w:rsid w:val="00916A24"/>
    <w:rsid w:val="00961369"/>
    <w:rsid w:val="00B60B39"/>
    <w:rsid w:val="00B614B2"/>
    <w:rsid w:val="00BA72EB"/>
    <w:rsid w:val="00C37BC8"/>
    <w:rsid w:val="00C62B99"/>
    <w:rsid w:val="00CE7DB2"/>
    <w:rsid w:val="00D97F69"/>
    <w:rsid w:val="00ED6434"/>
    <w:rsid w:val="00F66603"/>
    <w:rsid w:val="00FD088F"/>
    <w:rsid w:val="00FE5BD7"/>
    <w:rsid w:val="00FF287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3CB0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01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190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1E62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E62FA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E62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62FA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599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Christiany</dc:creator>
  <cp:lastModifiedBy>a_rivemale</cp:lastModifiedBy>
  <cp:revision>6</cp:revision>
  <cp:lastPrinted>2016-09-20T12:31:00Z</cp:lastPrinted>
  <dcterms:created xsi:type="dcterms:W3CDTF">2016-09-20T12:32:00Z</dcterms:created>
  <dcterms:modified xsi:type="dcterms:W3CDTF">2016-09-29T12:24:00Z</dcterms:modified>
</cp:coreProperties>
</file>